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5792" w14:textId="77777777" w:rsidR="00C44187" w:rsidRPr="00C44187" w:rsidRDefault="00C44187" w:rsidP="00C44187">
      <w:pPr>
        <w:ind w:left="420"/>
        <w:jc w:val="center"/>
        <w:rPr>
          <w:rFonts w:ascii="宋体" w:eastAsia="宋体" w:hAnsi="宋体" w:cs="Times New Roman"/>
          <w:b/>
          <w:bCs/>
          <w:sz w:val="32"/>
          <w:szCs w:val="36"/>
        </w:rPr>
      </w:pPr>
      <w:r w:rsidRPr="00C44187">
        <w:rPr>
          <w:rFonts w:ascii="宋体" w:eastAsia="宋体" w:hAnsi="宋体" w:cs="Times New Roman" w:hint="eastAsia"/>
          <w:b/>
          <w:bCs/>
          <w:sz w:val="32"/>
          <w:szCs w:val="36"/>
        </w:rPr>
        <w:t>毕业论文查重流程及注意事项</w:t>
      </w:r>
    </w:p>
    <w:p w14:paraId="4ED7EAFC" w14:textId="760545C1" w:rsidR="00C44187" w:rsidRPr="00C44187" w:rsidRDefault="00C44187" w:rsidP="006B5A34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44187">
        <w:rPr>
          <w:rFonts w:ascii="Times New Roman" w:eastAsia="宋体" w:hAnsi="Times New Roman" w:cs="Times New Roman" w:hint="eastAsia"/>
          <w:sz w:val="24"/>
          <w:szCs w:val="24"/>
        </w:rPr>
        <w:t>学校在毕业设计（论文）管理系统内嵌“维普论文检测系统”，学生上传论文并</w:t>
      </w:r>
      <w:r>
        <w:rPr>
          <w:rFonts w:ascii="Times New Roman" w:eastAsia="宋体" w:hAnsi="Times New Roman" w:cs="Times New Roman" w:hint="eastAsia"/>
          <w:sz w:val="24"/>
          <w:szCs w:val="24"/>
        </w:rPr>
        <w:t>由指导老师</w:t>
      </w:r>
      <w:r w:rsidRPr="00C44187">
        <w:rPr>
          <w:rFonts w:ascii="Times New Roman" w:eastAsia="宋体" w:hAnsi="Times New Roman" w:cs="Times New Roman" w:hint="eastAsia"/>
          <w:sz w:val="24"/>
          <w:szCs w:val="24"/>
        </w:rPr>
        <w:t>提交查重检测，</w:t>
      </w:r>
      <w:r w:rsidR="006B5A34">
        <w:rPr>
          <w:rFonts w:ascii="Times New Roman" w:eastAsia="宋体" w:hAnsi="Times New Roman" w:cs="Times New Roman" w:hint="eastAsia"/>
          <w:sz w:val="24"/>
          <w:szCs w:val="24"/>
        </w:rPr>
        <w:t>老师点击获取检测结果后</w:t>
      </w:r>
      <w:r w:rsidRPr="00C44187">
        <w:rPr>
          <w:rFonts w:ascii="Times New Roman" w:eastAsia="宋体" w:hAnsi="Times New Roman" w:cs="Times New Roman" w:hint="eastAsia"/>
          <w:sz w:val="24"/>
          <w:szCs w:val="24"/>
        </w:rPr>
        <w:t>系统会将检测报告自动返回到系统中。草稿、定稿环节各有一次检测机会</w:t>
      </w:r>
      <w:r w:rsidRPr="00C441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，学校要求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定稿查重的总相似比需在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30%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以内（如另有通知，按通知执行），</w:t>
      </w:r>
      <w:r w:rsidRPr="00C44187">
        <w:rPr>
          <w:rFonts w:ascii="Times New Roman" w:eastAsia="宋体" w:hAnsi="Times New Roman" w:cs="Times New Roman" w:hint="eastAsia"/>
          <w:sz w:val="24"/>
          <w:szCs w:val="24"/>
        </w:rPr>
        <w:t>查重率达到要求才能进入答辩环节，具体方式如下：</w:t>
      </w:r>
    </w:p>
    <w:p w14:paraId="4C5E9AF7" w14:textId="4E968A78" w:rsidR="00C44187" w:rsidRPr="00C44187" w:rsidRDefault="00A90545" w:rsidP="00A90545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</w:t>
      </w:r>
      <w:r w:rsidR="00C44187" w:rsidRPr="00C4418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草稿、定稿上传：</w:t>
      </w:r>
    </w:p>
    <w:p w14:paraId="646BD244" w14:textId="4351FF6A" w:rsidR="00C44187" w:rsidRDefault="00853051" w:rsidP="00C44187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草稿检测：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学生上传论文文件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（有附件需在指定位置上传）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，</w:t>
      </w:r>
      <w:r w:rsidR="00C44187">
        <w:rPr>
          <w:rFonts w:ascii="Times New Roman" w:eastAsia="宋体" w:hAnsi="Times New Roman" w:cs="Times New Roman" w:hint="eastAsia"/>
          <w:sz w:val="24"/>
          <w:szCs w:val="24"/>
        </w:rPr>
        <w:t>由老师操作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提交查重检测，</w:t>
      </w:r>
      <w:r w:rsidR="00C44187">
        <w:rPr>
          <w:rFonts w:ascii="Times New Roman" w:eastAsia="宋体" w:hAnsi="Times New Roman" w:cs="Times New Roman" w:hint="eastAsia"/>
          <w:sz w:val="24"/>
          <w:szCs w:val="24"/>
        </w:rPr>
        <w:t>检测成功后论文相似率会在学生角色页面展示，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查重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结果正确返回的标志为：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显示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状态为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检测完成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”，相似率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不为空</w:t>
      </w:r>
      <w:r w:rsidR="00C44187" w:rsidRPr="00C4418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44187" w:rsidRPr="00C44187">
        <w:rPr>
          <w:rFonts w:ascii="Times New Roman" w:eastAsia="宋体" w:hAnsi="Times New Roman" w:cs="Times New Roman"/>
          <w:sz w:val="24"/>
          <w:szCs w:val="24"/>
        </w:rPr>
        <w:t>查重报告可查看及下载。</w:t>
      </w:r>
    </w:p>
    <w:p w14:paraId="3BC05A8D" w14:textId="44B79BD4" w:rsidR="006B5A34" w:rsidRDefault="006B5A34" w:rsidP="00C44187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老师页面：</w:t>
      </w:r>
    </w:p>
    <w:p w14:paraId="350EA386" w14:textId="4354788D" w:rsidR="006B5A34" w:rsidRDefault="006B5A34" w:rsidP="00C44187">
      <w:pPr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A184E7" wp14:editId="6AE14582">
            <wp:extent cx="5274310" cy="2655418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895" cy="267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48C8" w14:textId="77777777" w:rsidR="006B5A34" w:rsidRDefault="006B5A34" w:rsidP="00C44187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2E1ED7B" w14:textId="0DA417BC" w:rsidR="006B5A34" w:rsidRPr="00C44187" w:rsidRDefault="006B5A34" w:rsidP="00C44187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学生页面：</w:t>
      </w:r>
    </w:p>
    <w:p w14:paraId="176E610F" w14:textId="30DCCAD2" w:rsidR="00C44187" w:rsidRPr="00C44187" w:rsidRDefault="00C44187" w:rsidP="00C44187">
      <w:pPr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5D99D5" wp14:editId="36D0D3C8">
            <wp:extent cx="5274310" cy="23847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146" cy="24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3493" w14:textId="77777777" w:rsidR="00C44187" w:rsidRPr="00C44187" w:rsidRDefault="00C44187" w:rsidP="00C44187">
      <w:pPr>
        <w:ind w:firstLineChars="200" w:firstLine="440"/>
        <w:rPr>
          <w:rFonts w:ascii="FangSong" w:eastAsia="FangSong" w:hAnsi="FangSong" w:cs="Times New Roman"/>
          <w:sz w:val="22"/>
        </w:rPr>
      </w:pPr>
      <w:r w:rsidRPr="00C44187">
        <w:rPr>
          <w:rFonts w:ascii="FangSong" w:eastAsia="FangSong" w:hAnsi="FangSong" w:cs="Times New Roman" w:hint="eastAsia"/>
          <w:sz w:val="22"/>
        </w:rPr>
        <w:t>系统支持的文档：</w:t>
      </w:r>
      <w:r w:rsidRPr="00C44187">
        <w:rPr>
          <w:rFonts w:ascii="FangSong" w:eastAsia="FangSong" w:hAnsi="FangSong" w:cs="Times New Roman"/>
          <w:sz w:val="22"/>
        </w:rPr>
        <w:t>word</w:t>
      </w:r>
      <w:r w:rsidRPr="00C44187">
        <w:rPr>
          <w:rFonts w:ascii="FangSong" w:eastAsia="FangSong" w:hAnsi="FangSong" w:cs="Times New Roman" w:hint="eastAsia"/>
          <w:sz w:val="22"/>
        </w:rPr>
        <w:t>格式的文档（后缀为doc或者docx及word转化的pdf文档，建议使用doc或者docx）,</w:t>
      </w:r>
      <w:r w:rsidRPr="00C44187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C44187">
        <w:rPr>
          <w:rFonts w:ascii="Times New Roman" w:eastAsia="宋体" w:hAnsi="Times New Roman" w:cs="Times New Roman" w:hint="eastAsia"/>
          <w:sz w:val="20"/>
          <w:szCs w:val="20"/>
        </w:rPr>
        <w:t>系统不支持</w:t>
      </w:r>
      <w:r w:rsidRPr="00C44187">
        <w:rPr>
          <w:rFonts w:ascii="Times New Roman" w:eastAsia="宋体" w:hAnsi="Times New Roman" w:cs="Times New Roman" w:hint="eastAsia"/>
          <w:sz w:val="20"/>
          <w:szCs w:val="20"/>
        </w:rPr>
        <w:t>wps</w:t>
      </w:r>
      <w:r w:rsidRPr="00C44187">
        <w:rPr>
          <w:rFonts w:ascii="Times New Roman" w:eastAsia="宋体" w:hAnsi="Times New Roman" w:cs="Times New Roman" w:hint="eastAsia"/>
          <w:sz w:val="20"/>
          <w:szCs w:val="20"/>
        </w:rPr>
        <w:t>文档检测。</w:t>
      </w:r>
      <w:r w:rsidRPr="00C44187">
        <w:rPr>
          <w:rFonts w:ascii="FangSong" w:eastAsia="FangSong" w:hAnsi="FangSong" w:cs="Times New Roman" w:hint="eastAsia"/>
          <w:sz w:val="22"/>
        </w:rPr>
        <w:t>单个文件20</w:t>
      </w:r>
      <w:r w:rsidRPr="00C44187">
        <w:rPr>
          <w:rFonts w:ascii="FangSong" w:eastAsia="FangSong" w:hAnsi="FangSong" w:cs="Times New Roman"/>
          <w:sz w:val="22"/>
        </w:rPr>
        <w:t>M</w:t>
      </w:r>
      <w:r w:rsidRPr="00C44187">
        <w:rPr>
          <w:rFonts w:ascii="FangSong" w:eastAsia="FangSong" w:hAnsi="FangSong" w:cs="Times New Roman" w:hint="eastAsia"/>
          <w:sz w:val="22"/>
        </w:rPr>
        <w:t>限制，字数15万以内。</w:t>
      </w:r>
    </w:p>
    <w:p w14:paraId="6A83A0C0" w14:textId="3A78D509" w:rsidR="00C44187" w:rsidRPr="00C44187" w:rsidRDefault="00C44187" w:rsidP="0085305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5305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定稿检测：定稿检测方式与草稿一致</w:t>
      </w:r>
      <w:r w:rsidR="00853051" w:rsidRPr="00853051">
        <w:rPr>
          <w:rFonts w:ascii="Times New Roman" w:eastAsia="宋体" w:hAnsi="Times New Roman" w:cs="Times New Roman" w:hint="eastAsia"/>
          <w:sz w:val="24"/>
          <w:szCs w:val="24"/>
        </w:rPr>
        <w:t>，流程为学生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学生上传论文文件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（有附件需在指定位置上传）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，</w:t>
      </w:r>
      <w:r w:rsidR="00853051">
        <w:rPr>
          <w:rFonts w:ascii="Times New Roman" w:eastAsia="宋体" w:hAnsi="Times New Roman" w:cs="Times New Roman" w:hint="eastAsia"/>
          <w:sz w:val="24"/>
          <w:szCs w:val="24"/>
        </w:rPr>
        <w:t>由老师操作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提交查重检测，</w:t>
      </w:r>
      <w:r w:rsidR="00853051">
        <w:rPr>
          <w:rFonts w:ascii="Times New Roman" w:eastAsia="宋体" w:hAnsi="Times New Roman" w:cs="Times New Roman" w:hint="eastAsia"/>
          <w:sz w:val="24"/>
          <w:szCs w:val="24"/>
        </w:rPr>
        <w:t>检测成功后论文相似率会在学生角色页面展示，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查重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结果正确返回的标志为：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显示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状态为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检测完成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”，相似率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不为空</w:t>
      </w:r>
      <w:r w:rsidR="00853051" w:rsidRPr="00C4418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53051" w:rsidRPr="00C44187">
        <w:rPr>
          <w:rFonts w:ascii="Times New Roman" w:eastAsia="宋体" w:hAnsi="Times New Roman" w:cs="Times New Roman"/>
          <w:sz w:val="24"/>
          <w:szCs w:val="24"/>
        </w:rPr>
        <w:t>查重报告可查看及下载。</w:t>
      </w:r>
    </w:p>
    <w:p w14:paraId="127DBF48" w14:textId="153642C5" w:rsidR="00C44187" w:rsidRPr="00C44187" w:rsidRDefault="00853051" w:rsidP="00C44187">
      <w:pPr>
        <w:ind w:firstLineChars="200" w:firstLine="420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AC4B51" wp14:editId="1BF17B71">
            <wp:extent cx="4527549" cy="3043123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1663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DCE2" w14:textId="0704E500" w:rsidR="00C44187" w:rsidRPr="00C44187" w:rsidRDefault="00C44187" w:rsidP="00C44187">
      <w:pPr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C44187">
        <w:rPr>
          <w:rFonts w:ascii="宋体" w:eastAsia="宋体" w:hAnsi="宋体" w:cs="Times New Roman" w:hint="eastAsia"/>
          <w:sz w:val="24"/>
          <w:szCs w:val="24"/>
        </w:rPr>
        <w:t>在定稿上传并完成检测后，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定稿查重的总相似比需在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30%</w:t>
      </w:r>
      <w:r w:rsidRPr="00C4418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以内（如另有通知，按通知执行），查重率达到要求才能进入答辩环节</w:t>
      </w:r>
      <w:r w:rsidRPr="00C44187">
        <w:rPr>
          <w:rFonts w:ascii="宋体" w:eastAsia="宋体" w:hAnsi="宋体" w:cs="Times New Roman" w:hint="eastAsia"/>
          <w:color w:val="FF0000"/>
          <w:sz w:val="24"/>
          <w:szCs w:val="24"/>
        </w:rPr>
        <w:t>。定稿有且仅有一次检测机会，请学生慎重使用。</w:t>
      </w:r>
    </w:p>
    <w:p w14:paraId="0BBA8CD8" w14:textId="3B0D663E" w:rsidR="006B5A34" w:rsidRDefault="00853051" w:rsidP="0057380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44187">
        <w:rPr>
          <w:rFonts w:ascii="宋体" w:eastAsia="宋体" w:hAnsi="宋体" w:cs="Times New Roman" w:hint="eastAsia"/>
          <w:sz w:val="24"/>
          <w:szCs w:val="24"/>
        </w:rPr>
        <w:t>单篇论文检测的时间3-10分钟，检测速度与文件大小及网速有关。</w:t>
      </w:r>
      <w:r>
        <w:rPr>
          <w:rFonts w:ascii="宋体" w:eastAsia="宋体" w:hAnsi="宋体" w:cs="Times New Roman" w:hint="eastAsia"/>
          <w:sz w:val="24"/>
          <w:szCs w:val="24"/>
        </w:rPr>
        <w:t>老师</w:t>
      </w:r>
      <w:r w:rsidRPr="00C44187">
        <w:rPr>
          <w:rFonts w:ascii="宋体" w:eastAsia="宋体" w:hAnsi="宋体" w:cs="Times New Roman" w:hint="eastAsia"/>
          <w:sz w:val="24"/>
          <w:szCs w:val="24"/>
        </w:rPr>
        <w:t>提交查重后，不要重复点击查重检测，通过</w:t>
      </w:r>
      <w:r w:rsidRPr="00C44187">
        <w:rPr>
          <w:rFonts w:ascii="宋体" w:eastAsia="宋体" w:hAnsi="宋体" w:cs="Times New Roman" w:hint="eastAsia"/>
          <w:color w:val="FF0000"/>
          <w:sz w:val="24"/>
          <w:szCs w:val="24"/>
        </w:rPr>
        <w:t>点击“获取检测结果</w:t>
      </w:r>
      <w:r w:rsidRPr="00C44187">
        <w:rPr>
          <w:rFonts w:ascii="宋体" w:eastAsia="宋体" w:hAnsi="宋体" w:cs="Times New Roman" w:hint="eastAsia"/>
          <w:sz w:val="24"/>
          <w:szCs w:val="24"/>
        </w:rPr>
        <w:t>”刷新页面获取报告。学生在初稿与定稿阶段各有1次检测机会,如有需要上传毕设系统前学生可登陆个人预检测安全通道</w:t>
      </w:r>
      <w:r w:rsidRPr="00C44187">
        <w:rPr>
          <w:rFonts w:ascii="宋体" w:eastAsia="宋体" w:hAnsi="宋体" w:cs="Times New Roman"/>
          <w:sz w:val="24"/>
          <w:szCs w:val="24"/>
        </w:rPr>
        <w:t xml:space="preserve">: </w:t>
      </w:r>
      <w:hyperlink r:id="rId9" w:history="1">
        <w:r w:rsidRPr="00C44187">
          <w:rPr>
            <w:rFonts w:ascii="宋体" w:eastAsia="宋体" w:hAnsi="宋体" w:cs="Times New Roman"/>
            <w:sz w:val="24"/>
            <w:szCs w:val="24"/>
          </w:rPr>
          <w:t>http://vpcs.cqvip.com/personal/</w:t>
        </w:r>
      </w:hyperlink>
      <w:r w:rsidRPr="00853051">
        <w:rPr>
          <w:rFonts w:ascii="宋体" w:eastAsia="宋体" w:hAnsi="宋体" w:cs="Times New Roman"/>
          <w:sz w:val="24"/>
          <w:szCs w:val="24"/>
        </w:rPr>
        <w:t>ntdxxl</w:t>
      </w:r>
      <w:r w:rsidRPr="00C44187">
        <w:rPr>
          <w:rFonts w:ascii="宋体" w:eastAsia="宋体" w:hAnsi="宋体" w:cs="Times New Roman" w:hint="eastAsia"/>
          <w:sz w:val="24"/>
          <w:szCs w:val="24"/>
        </w:rPr>
        <w:t>手机号注册后自主预检，</w:t>
      </w:r>
      <w:r w:rsidRPr="00C44187">
        <w:rPr>
          <w:rFonts w:ascii="宋体" w:eastAsia="宋体" w:hAnsi="宋体" w:cs="Times New Roman" w:hint="eastAsia"/>
          <w:color w:val="000000"/>
          <w:sz w:val="24"/>
          <w:szCs w:val="24"/>
        </w:rPr>
        <w:t>费用由维普公司收取，与学校无关</w:t>
      </w:r>
      <w:r w:rsidRPr="00C4418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C18360A" w14:textId="77777777" w:rsidR="0057380E" w:rsidRDefault="0057380E" w:rsidP="0057380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270F5F32" w14:textId="77777777" w:rsidR="006B5A34" w:rsidRPr="00C44187" w:rsidRDefault="006B5A34" w:rsidP="006B5A34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C44187">
        <w:rPr>
          <w:rFonts w:ascii="宋体" w:eastAsia="宋体" w:hAnsi="宋体" w:cs="Times New Roman" w:hint="eastAsia"/>
          <w:color w:val="000000"/>
          <w:sz w:val="24"/>
          <w:szCs w:val="24"/>
        </w:rPr>
        <w:t>维普检测(泛语科技)提供24小时线上咨询服务</w:t>
      </w:r>
    </w:p>
    <w:p w14:paraId="13C3CB1F" w14:textId="29EC5BF2" w:rsidR="006B5A34" w:rsidRPr="00C44187" w:rsidRDefault="006B5A34" w:rsidP="006B5A34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C44187">
        <w:rPr>
          <w:rFonts w:ascii="宋体" w:eastAsia="宋体" w:hAnsi="宋体" w:cs="Times New Roman" w:hint="eastAsia"/>
          <w:color w:val="000000"/>
          <w:sz w:val="24"/>
          <w:szCs w:val="24"/>
        </w:rPr>
        <w:t>2021毕业生</w:t>
      </w:r>
      <w:r w:rsidRPr="006B5A34">
        <w:rPr>
          <w:rFonts w:ascii="宋体" w:eastAsia="宋体" w:hAnsi="宋体" w:cs="Times New Roman" w:hint="eastAsia"/>
          <w:color w:val="000000"/>
          <w:sz w:val="24"/>
          <w:szCs w:val="24"/>
        </w:rPr>
        <w:t>杏林学院维普论文检测服务群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 w:rsidRPr="006B5A34">
        <w:rPr>
          <w:rFonts w:ascii="宋体" w:eastAsia="宋体" w:hAnsi="宋体" w:cs="Times New Roman"/>
          <w:color w:val="000000"/>
          <w:sz w:val="24"/>
          <w:szCs w:val="24"/>
        </w:rPr>
        <w:t>736806046</w:t>
      </w:r>
    </w:p>
    <w:p w14:paraId="4DCC3BC2" w14:textId="3A25E6D6" w:rsidR="00853051" w:rsidRPr="00C44187" w:rsidRDefault="006B5A34" w:rsidP="006B5A34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15698C" wp14:editId="6CA95FF5">
            <wp:extent cx="2609164" cy="2625368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7130" cy="27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0D789" w14:textId="77777777" w:rsidR="00C44187" w:rsidRPr="00C44187" w:rsidRDefault="00C44187" w:rsidP="00C44187">
      <w:pPr>
        <w:rPr>
          <w:rFonts w:ascii="宋体" w:eastAsia="宋体" w:hAnsi="宋体" w:cs="Times New Roman"/>
          <w:b/>
          <w:bCs/>
          <w:sz w:val="24"/>
          <w:szCs w:val="24"/>
        </w:rPr>
      </w:pPr>
      <w:r w:rsidRPr="00C44187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二、常见问题：</w:t>
      </w:r>
    </w:p>
    <w:p w14:paraId="6491D081" w14:textId="6B1B933D" w:rsidR="00C44187" w:rsidRPr="00C44187" w:rsidRDefault="00C44187" w:rsidP="00C44187">
      <w:pPr>
        <w:jc w:val="left"/>
        <w:rPr>
          <w:rFonts w:ascii="Calibri" w:eastAsia="宋体" w:hAnsi="Calibri" w:cs="Times New Roman"/>
          <w:sz w:val="24"/>
          <w:szCs w:val="24"/>
        </w:rPr>
      </w:pPr>
      <w:r w:rsidRPr="00C44187">
        <w:rPr>
          <w:rFonts w:ascii="宋体" w:eastAsia="宋体" w:hAnsi="宋体" w:cs="Times New Roman" w:hint="eastAsia"/>
          <w:b/>
          <w:color w:val="FF0000"/>
          <w:sz w:val="24"/>
          <w:szCs w:val="24"/>
        </w:rPr>
        <w:t>1.文档解析失败</w:t>
      </w:r>
      <w:r w:rsidRPr="00C44187">
        <w:rPr>
          <w:rFonts w:ascii="Calibri" w:eastAsia="宋体" w:hAnsi="Calibri" w:cs="Times New Roman" w:hint="eastAsia"/>
          <w:color w:val="FF0000"/>
          <w:sz w:val="24"/>
          <w:szCs w:val="24"/>
        </w:rPr>
        <w:t>：</w:t>
      </w:r>
      <w:r w:rsidRPr="00C44187">
        <w:rPr>
          <w:rFonts w:ascii="Calibri" w:eastAsia="宋体" w:hAnsi="Calibri" w:cs="Times New Roman" w:hint="eastAsia"/>
          <w:sz w:val="24"/>
          <w:szCs w:val="24"/>
        </w:rPr>
        <w:t>如果</w:t>
      </w:r>
      <w:r w:rsidR="006B5A34">
        <w:rPr>
          <w:rFonts w:ascii="Calibri" w:eastAsia="宋体" w:hAnsi="Calibri" w:cs="Times New Roman" w:hint="eastAsia"/>
          <w:sz w:val="24"/>
          <w:szCs w:val="24"/>
        </w:rPr>
        <w:t>老师审核</w:t>
      </w:r>
      <w:r w:rsidRPr="00C44187">
        <w:rPr>
          <w:rFonts w:ascii="Calibri" w:eastAsia="宋体" w:hAnsi="Calibri" w:cs="Times New Roman" w:hint="eastAsia"/>
          <w:sz w:val="24"/>
          <w:szCs w:val="24"/>
        </w:rPr>
        <w:t>页面查重显示状态为空，相似率为</w:t>
      </w:r>
      <w:r w:rsidRPr="00C44187">
        <w:rPr>
          <w:rFonts w:ascii="Calibri" w:eastAsia="宋体" w:hAnsi="Calibri" w:cs="Times New Roman" w:hint="eastAsia"/>
          <w:sz w:val="24"/>
          <w:szCs w:val="24"/>
        </w:rPr>
        <w:t>0%</w:t>
      </w:r>
      <w:r w:rsidRPr="00C44187">
        <w:rPr>
          <w:rFonts w:ascii="Calibri" w:eastAsia="宋体" w:hAnsi="Calibri" w:cs="Times New Roman" w:hint="eastAsia"/>
          <w:sz w:val="24"/>
          <w:szCs w:val="24"/>
        </w:rPr>
        <w:t>，且获取检查结果按钮是灰色的，则文档上传检测系统解析失败</w:t>
      </w:r>
      <w:r w:rsidRPr="00C44187">
        <w:rPr>
          <w:rFonts w:ascii="Calibri" w:eastAsia="宋体" w:hAnsi="Calibri" w:cs="Times New Roman" w:hint="eastAsia"/>
          <w:sz w:val="24"/>
          <w:szCs w:val="24"/>
        </w:rPr>
        <w:t>.</w:t>
      </w:r>
      <w:r w:rsidRPr="00C44187">
        <w:rPr>
          <w:rFonts w:ascii="Calibri" w:eastAsia="宋体" w:hAnsi="Calibri" w:cs="Times New Roman" w:hint="eastAsia"/>
          <w:color w:val="FF0000"/>
          <w:sz w:val="24"/>
          <w:szCs w:val="24"/>
        </w:rPr>
        <w:t xml:space="preserve"> </w:t>
      </w:r>
      <w:r w:rsidRPr="00C44187">
        <w:rPr>
          <w:rFonts w:ascii="Calibri" w:eastAsia="宋体" w:hAnsi="Calibri" w:cs="Times New Roman" w:hint="eastAsia"/>
          <w:color w:val="FF0000"/>
          <w:sz w:val="24"/>
          <w:szCs w:val="24"/>
        </w:rPr>
        <w:t>解决办法</w:t>
      </w:r>
      <w:r w:rsidRPr="00C44187">
        <w:rPr>
          <w:rFonts w:ascii="Calibri" w:eastAsia="宋体" w:hAnsi="Calibri" w:cs="Times New Roman" w:hint="eastAsia"/>
          <w:sz w:val="24"/>
          <w:szCs w:val="24"/>
        </w:rPr>
        <w:t>：</w:t>
      </w:r>
      <w:r w:rsidR="00853051">
        <w:rPr>
          <w:rFonts w:ascii="Calibri" w:eastAsia="宋体" w:hAnsi="Calibri" w:cs="Times New Roman" w:hint="eastAsia"/>
          <w:sz w:val="24"/>
          <w:szCs w:val="24"/>
        </w:rPr>
        <w:t>指导老师退回学生稿件后，</w:t>
      </w:r>
      <w:r w:rsidRPr="00C44187">
        <w:rPr>
          <w:rFonts w:ascii="Calibri" w:eastAsia="宋体" w:hAnsi="Calibri" w:cs="Times New Roman" w:hint="eastAsia"/>
          <w:sz w:val="24"/>
          <w:szCs w:val="24"/>
        </w:rPr>
        <w:t>学生重新选择文档上传</w:t>
      </w:r>
      <w:r w:rsidR="00853051">
        <w:rPr>
          <w:rFonts w:ascii="Calibri" w:eastAsia="宋体" w:hAnsi="Calibri" w:cs="Times New Roman" w:hint="eastAsia"/>
          <w:sz w:val="24"/>
          <w:szCs w:val="24"/>
        </w:rPr>
        <w:t>，老师重新提交</w:t>
      </w:r>
      <w:r w:rsidRPr="00C44187">
        <w:rPr>
          <w:rFonts w:ascii="Calibri" w:eastAsia="宋体" w:hAnsi="Calibri" w:cs="Times New Roman" w:hint="eastAsia"/>
          <w:sz w:val="24"/>
          <w:szCs w:val="24"/>
        </w:rPr>
        <w:t>查重。（第二次上传原文档格式另存为</w:t>
      </w:r>
      <w:r w:rsidRPr="00C44187">
        <w:rPr>
          <w:rFonts w:ascii="Calibri" w:eastAsia="宋体" w:hAnsi="Calibri" w:cs="Times New Roman" w:hint="eastAsia"/>
          <w:sz w:val="24"/>
          <w:szCs w:val="24"/>
        </w:rPr>
        <w:t>doc/docx</w:t>
      </w:r>
      <w:r w:rsidRPr="00C44187">
        <w:rPr>
          <w:rFonts w:ascii="Calibri" w:eastAsia="宋体" w:hAnsi="Calibri" w:cs="Times New Roman" w:hint="eastAsia"/>
          <w:sz w:val="24"/>
          <w:szCs w:val="24"/>
        </w:rPr>
        <w:t>的另外一种。注意：转化格式不是直接修改文档后缀，而是“另存为”）如下图：</w:t>
      </w:r>
    </w:p>
    <w:p w14:paraId="5B7B8A5C" w14:textId="4EC1F879" w:rsidR="00C44187" w:rsidRPr="00C44187" w:rsidRDefault="006B5A34" w:rsidP="0057380E">
      <w:p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8A327F" wp14:editId="0330B944">
            <wp:extent cx="4185920" cy="4272077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1340" cy="457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DA8B" w14:textId="77777777" w:rsidR="00C44187" w:rsidRPr="00C44187" w:rsidRDefault="00C44187" w:rsidP="00C44187">
      <w:pPr>
        <w:keepNext/>
        <w:keepLines/>
        <w:spacing w:before="280" w:after="290" w:line="376" w:lineRule="auto"/>
        <w:jc w:val="center"/>
        <w:outlineLvl w:val="3"/>
        <w:rPr>
          <w:rFonts w:ascii="Cambria" w:eastAsia="宋体" w:hAnsi="Cambria" w:cs="Times New Roman"/>
          <w:b/>
          <w:bCs/>
          <w:sz w:val="36"/>
          <w:szCs w:val="36"/>
          <w:lang w:val="x-none"/>
        </w:rPr>
      </w:pPr>
      <w:r w:rsidRPr="00C44187">
        <w:rPr>
          <w:rFonts w:ascii="Cambria" w:eastAsia="宋体" w:hAnsi="Cambria" w:cs="Times New Roman" w:hint="eastAsia"/>
          <w:b/>
          <w:bCs/>
          <w:sz w:val="36"/>
          <w:szCs w:val="36"/>
          <w:lang w:val="x-none"/>
        </w:rPr>
        <w:t>维普论文检测系统注意事项</w:t>
      </w:r>
    </w:p>
    <w:p w14:paraId="6A07C848" w14:textId="77777777" w:rsidR="00C44187" w:rsidRPr="00C44187" w:rsidRDefault="00C44187" w:rsidP="00C44187">
      <w:pPr>
        <w:keepNext/>
        <w:keepLines/>
        <w:spacing w:before="280" w:after="290" w:line="376" w:lineRule="auto"/>
        <w:outlineLvl w:val="3"/>
        <w:rPr>
          <w:rFonts w:ascii="Cambria" w:eastAsia="宋体" w:hAnsi="Cambria" w:cs="Times New Roman"/>
          <w:b/>
          <w:bCs/>
          <w:sz w:val="28"/>
          <w:szCs w:val="28"/>
          <w:lang w:val="x-none" w:eastAsia="x-none"/>
        </w:rPr>
      </w:pPr>
      <w:r w:rsidRPr="00C44187">
        <w:rPr>
          <w:rFonts w:ascii="Cambria" w:eastAsia="宋体" w:hAnsi="Cambria" w:cs="Times New Roman" w:hint="eastAsia"/>
          <w:b/>
          <w:bCs/>
          <w:sz w:val="28"/>
          <w:szCs w:val="28"/>
          <w:lang w:val="x-none"/>
        </w:rPr>
        <w:t>一、</w:t>
      </w:r>
      <w:r w:rsidRPr="00C44187">
        <w:rPr>
          <w:rFonts w:ascii="Cambria" w:eastAsia="宋体" w:hAnsi="Cambria" w:cs="Times New Roman" w:hint="eastAsia"/>
          <w:b/>
          <w:bCs/>
          <w:sz w:val="28"/>
          <w:szCs w:val="28"/>
          <w:lang w:val="x-none" w:eastAsia="x-none"/>
        </w:rPr>
        <w:t>检测报告中的总字数、总相似比、引用率、复写率和自写率是什么意思？</w:t>
      </w:r>
    </w:p>
    <w:p w14:paraId="479B5E6D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1. 总字数：即送检论文中的总字符数，包括中文、阿拉伯数字、外文字符、标点符号等，制表符和图表不计入统计。</w:t>
      </w:r>
    </w:p>
    <w:p w14:paraId="2E82677F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2. 检测结果：总相似比=复写率+自引率+他引率+专业术语</w:t>
      </w:r>
    </w:p>
    <w:p w14:paraId="5BC93C31" w14:textId="77777777" w:rsidR="00C44187" w:rsidRPr="00C44187" w:rsidRDefault="00C44187" w:rsidP="00C44187">
      <w:pPr>
        <w:ind w:firstLineChars="200" w:firstLine="480"/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自写率：即送检论文中剔除雷同片段和引用片段后占整个送检论文的比重。 </w:t>
      </w:r>
    </w:p>
    <w:p w14:paraId="52170176" w14:textId="77777777" w:rsidR="00C44187" w:rsidRPr="00C44187" w:rsidRDefault="00C44187" w:rsidP="00C44187">
      <w:pPr>
        <w:ind w:firstLineChars="200" w:firstLine="480"/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复写率：即送检测论文中与检测范围所有文献比对样本相似的部分（不包括参考引用部分）占整个送检论文的比重。</w:t>
      </w:r>
    </w:p>
    <w:p w14:paraId="579FE7A7" w14:textId="77777777" w:rsidR="00C44187" w:rsidRPr="00C44187" w:rsidRDefault="00C44187" w:rsidP="00C44187">
      <w:pPr>
        <w:ind w:firstLineChars="200" w:firstLine="480"/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引用率：即送检论文中与有复写内容，但在论文有标注的那部分占整个送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lastRenderedPageBreak/>
        <w:t>检论文的比重。</w:t>
      </w:r>
    </w:p>
    <w:p w14:paraId="2C86DF11" w14:textId="77777777" w:rsidR="00C44187" w:rsidRPr="00C44187" w:rsidRDefault="00C44187" w:rsidP="00C44187">
      <w:pPr>
        <w:ind w:firstLineChars="200" w:firstLine="480"/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专业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术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语：公式定理、法律条文、行业用语等占全文的比重</w:t>
      </w:r>
    </w:p>
    <w:p w14:paraId="4D284A25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b/>
          <w:bCs/>
          <w:sz w:val="28"/>
          <w:szCs w:val="28"/>
          <w:lang w:val="x-none" w:eastAsia="x-none"/>
        </w:rPr>
        <w:t>二、文档规范</w:t>
      </w:r>
    </w:p>
    <w:p w14:paraId="1DB14569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/>
        </w:rPr>
      </w:pP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>1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.</w:t>
      </w: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 xml:space="preserve"> 维普论文检测系统可支持检测的文本格式：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wo</w:t>
      </w:r>
      <w:r w:rsidRPr="00C44187">
        <w:rPr>
          <w:rFonts w:ascii="宋体" w:eastAsia="宋体" w:hAnsi="宋体" w:cs="Times New Roman"/>
          <w:kern w:val="0"/>
          <w:sz w:val="24"/>
          <w:lang w:val="x-none"/>
        </w:rPr>
        <w:t>rd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版本的</w:t>
      </w: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>doc、docx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格式。如果检测失败，将两个格式互换后重新上传。</w:t>
      </w:r>
    </w:p>
    <w:p w14:paraId="34C08A10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>2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.</w:t>
      </w:r>
      <w:r w:rsidRPr="00C44187">
        <w:rPr>
          <w:rFonts w:ascii="宋体" w:eastAsia="宋体" w:hAnsi="宋体" w:cs="Times New Roman"/>
          <w:kern w:val="0"/>
          <w:sz w:val="24"/>
          <w:lang w:val="x-none"/>
        </w:rPr>
        <w:t xml:space="preserve"> </w:t>
      </w:r>
      <w:r w:rsidRPr="00C44187">
        <w:rPr>
          <w:rFonts w:ascii="宋体" w:eastAsia="宋体" w:hAnsi="宋体" w:cs="Times New Roman"/>
          <w:color w:val="000000"/>
          <w:kern w:val="0"/>
          <w:sz w:val="24"/>
          <w:lang w:val="x-none" w:eastAsia="x-none"/>
        </w:rPr>
        <w:t>单篇文件大小不超过 20M，文章总字数不超过</w:t>
      </w:r>
      <w:r w:rsidRPr="00C44187">
        <w:rPr>
          <w:rFonts w:ascii="宋体" w:eastAsia="宋体" w:hAnsi="宋体" w:cs="Times New Roman" w:hint="eastAsia"/>
          <w:color w:val="000000"/>
          <w:kern w:val="0"/>
          <w:sz w:val="24"/>
          <w:lang w:val="x-none"/>
        </w:rPr>
        <w:t>1</w:t>
      </w:r>
      <w:r w:rsidRPr="00C44187">
        <w:rPr>
          <w:rFonts w:ascii="宋体" w:eastAsia="宋体" w:hAnsi="宋体" w:cs="Times New Roman"/>
          <w:color w:val="000000"/>
          <w:kern w:val="0"/>
          <w:sz w:val="24"/>
          <w:lang w:val="x-none" w:eastAsia="x-none"/>
        </w:rPr>
        <w:t>5 万字，</w:t>
      </w: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>如果文中图片较大，请采用 word 自带的压缩图片功能，压缩全部图片到适用于打印的状态。</w:t>
      </w:r>
    </w:p>
    <w:p w14:paraId="597D5523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3</w:t>
      </w:r>
      <w:r w:rsidRPr="00C44187">
        <w:rPr>
          <w:rFonts w:ascii="宋体" w:eastAsia="宋体" w:hAnsi="宋体" w:cs="Times New Roman"/>
          <w:kern w:val="0"/>
          <w:sz w:val="24"/>
          <w:lang w:val="x-none" w:eastAsia="x-none"/>
        </w:rPr>
        <w:t>. 检测内容：系统自动判定“摘要”之后至“参考文献”之前部分参与检测，文中的摘要及参考文献不要打括号或引号，文字中间也不要打空格。</w:t>
      </w:r>
    </w:p>
    <w:p w14:paraId="38380AF0" w14:textId="77777777" w:rsidR="00C44187" w:rsidRPr="00C44187" w:rsidRDefault="00C44187" w:rsidP="00C44187">
      <w:pPr>
        <w:keepNext/>
        <w:keepLines/>
        <w:spacing w:before="340" w:after="330" w:line="578" w:lineRule="auto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  <w:lang w:val="x-none" w:eastAsia="x-none"/>
        </w:rPr>
      </w:pPr>
      <w:bookmarkStart w:id="0" w:name="_二、引用部分格式规范："/>
      <w:r w:rsidRPr="00C44187">
        <w:rPr>
          <w:rFonts w:ascii="宋体" w:eastAsia="宋体" w:hAnsi="宋体" w:cs="Times New Roman" w:hint="eastAsia"/>
          <w:b/>
          <w:bCs/>
          <w:kern w:val="44"/>
          <w:sz w:val="28"/>
          <w:szCs w:val="28"/>
          <w:lang w:val="x-none"/>
        </w:rPr>
        <w:t>三</w:t>
      </w:r>
      <w:r w:rsidRPr="00C44187">
        <w:rPr>
          <w:rFonts w:ascii="宋体" w:eastAsia="宋体" w:hAnsi="宋体" w:cs="Times New Roman" w:hint="eastAsia"/>
          <w:b/>
          <w:bCs/>
          <w:kern w:val="44"/>
          <w:sz w:val="28"/>
          <w:szCs w:val="28"/>
          <w:lang w:val="x-none" w:eastAsia="x-none"/>
        </w:rPr>
        <w:t>、引用部分格式规范：</w:t>
      </w:r>
    </w:p>
    <w:bookmarkEnd w:id="0"/>
    <w:p w14:paraId="59087041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1.识别方式：系统检测出的相似片段部分，且相似片段加了正确尾注标，系统会识别为引用，自动标黄。</w:t>
      </w:r>
    </w:p>
    <w:p w14:paraId="33C74A00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 2.引用尾注样式示范：</w:t>
      </w:r>
      <w:r w:rsidRPr="00C44187">
        <w:rPr>
          <w:rFonts w:ascii="宋体" w:eastAsia="宋体" w:hAnsi="宋体" w:cs="Times New Roman"/>
          <w:sz w:val="22"/>
          <w:szCs w:val="18"/>
        </w:rPr>
        <w:t>市场营销，英文是Marketing，又称作</w:t>
      </w:r>
      <w:hyperlink r:id="rId12" w:tgtFrame="_blank" w:history="1">
        <w:r w:rsidRPr="00C44187">
          <w:rPr>
            <w:rFonts w:ascii="宋体" w:eastAsia="宋体" w:hAnsi="宋体" w:cs="Times New Roman"/>
            <w:sz w:val="22"/>
            <w:szCs w:val="18"/>
          </w:rPr>
          <w:t>市场学</w:t>
        </w:r>
      </w:hyperlink>
      <w:r w:rsidRPr="00C44187">
        <w:rPr>
          <w:rFonts w:ascii="宋体" w:eastAsia="宋体" w:hAnsi="宋体" w:cs="Times New Roman"/>
          <w:sz w:val="22"/>
          <w:szCs w:val="18"/>
        </w:rPr>
        <w:t>、市场行销或行销学，市场是</w:t>
      </w:r>
      <w:hyperlink r:id="rId13" w:tgtFrame="_blank" w:history="1">
        <w:r w:rsidRPr="00C44187">
          <w:rPr>
            <w:rFonts w:ascii="宋体" w:eastAsia="宋体" w:hAnsi="宋体" w:cs="Times New Roman"/>
            <w:sz w:val="22"/>
            <w:szCs w:val="18"/>
          </w:rPr>
          <w:t>商品经济</w:t>
        </w:r>
      </w:hyperlink>
      <w:r w:rsidRPr="00C44187">
        <w:rPr>
          <w:rFonts w:ascii="宋体" w:eastAsia="宋体" w:hAnsi="宋体" w:cs="Times New Roman"/>
          <w:sz w:val="22"/>
          <w:szCs w:val="18"/>
        </w:rPr>
        <w:t>的范畴，是一种以商品交换为内容的经济联系形式。</w:t>
      </w:r>
      <w:r w:rsidRPr="00C44187">
        <w:rPr>
          <w:rFonts w:ascii="宋体" w:eastAsia="宋体" w:hAnsi="宋体" w:cs="Times New Roman" w:hint="eastAsia"/>
          <w:sz w:val="22"/>
          <w:szCs w:val="18"/>
        </w:rPr>
        <w:t>[1]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 在句号以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后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用方括号加数字标注（半角英文状态手动输入）</w:t>
      </w:r>
      <w:r w:rsidRPr="00C44187">
        <w:rPr>
          <w:rFonts w:ascii="宋体" w:eastAsia="宋体" w:hAnsi="宋体" w:cs="Times New Roman" w:hint="eastAsia"/>
          <w:kern w:val="0"/>
          <w:sz w:val="24"/>
          <w:lang w:val="x-none"/>
        </w:rPr>
        <w:t>。</w:t>
      </w:r>
    </w:p>
    <w:p w14:paraId="7F6EBA69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bookmarkStart w:id="1" w:name="_3.引用部分进行标注并不能达到降重的效果，总相似比=复写率+引用率。"/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 3.引用部分进行标注并不能达到降重的效果，总相似比=复写率+引用率+专业用语。</w:t>
      </w:r>
    </w:p>
    <w:bookmarkEnd w:id="1"/>
    <w:p w14:paraId="55F25B3C" w14:textId="77777777" w:rsidR="00C44187" w:rsidRPr="00C44187" w:rsidRDefault="00C44187" w:rsidP="00C44187">
      <w:pPr>
        <w:keepNext/>
        <w:keepLines/>
        <w:spacing w:before="340" w:after="330" w:line="578" w:lineRule="auto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  <w:lang w:val="x-none" w:eastAsia="x-none"/>
        </w:rPr>
      </w:pPr>
      <w:r w:rsidRPr="00C44187">
        <w:rPr>
          <w:rFonts w:ascii="宋体" w:eastAsia="宋体" w:hAnsi="宋体" w:cs="Times New Roman" w:hint="eastAsia"/>
          <w:b/>
          <w:bCs/>
          <w:kern w:val="44"/>
          <w:sz w:val="28"/>
          <w:szCs w:val="28"/>
          <w:lang w:val="x-none"/>
        </w:rPr>
        <w:t>四</w:t>
      </w:r>
      <w:r w:rsidRPr="00C44187">
        <w:rPr>
          <w:rFonts w:ascii="宋体" w:eastAsia="宋体" w:hAnsi="宋体" w:cs="Times New Roman" w:hint="eastAsia"/>
          <w:b/>
          <w:bCs/>
          <w:kern w:val="44"/>
          <w:sz w:val="28"/>
          <w:szCs w:val="28"/>
          <w:lang w:val="x-none" w:eastAsia="x-none"/>
        </w:rPr>
        <w:t>、参考文献格式规范</w:t>
      </w:r>
    </w:p>
    <w:p w14:paraId="4DA2E7D6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1.识别方式：系统会从上传的文章里面找到文章中最后一个“参考文献”四个连续汉字，从这四个字开始如果下面的格式符合规范就会识别为参考文献。包括参考文献之后的内容都不会被检测。</w:t>
      </w:r>
    </w:p>
    <w:p w14:paraId="7DA4CAD0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>2.参考文献标准格式示范</w:t>
      </w:r>
    </w:p>
    <w:p w14:paraId="3605981B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(左顶格)作为标志;参考文献部分所有符号（半角英文状态手动输入，请勿使用上标或者插入符号） </w:t>
      </w:r>
    </w:p>
    <w:p w14:paraId="0FA9181B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</w:p>
    <w:p w14:paraId="650E848B" w14:textId="77777777" w:rsidR="00C44187" w:rsidRPr="00C44187" w:rsidRDefault="00C44187" w:rsidP="00C44187">
      <w:pPr>
        <w:rPr>
          <w:rFonts w:ascii="宋体" w:eastAsia="宋体" w:hAnsi="宋体" w:cs="Times New Roman"/>
          <w:kern w:val="0"/>
          <w:sz w:val="24"/>
          <w:lang w:val="x-none" w:eastAsia="x-none"/>
        </w:rPr>
      </w:pP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t xml:space="preserve"> 例：参考文献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br/>
        <w:t>[1]宋凯. 水利工程中的水利施工管理措施和方法[J]. 科技创新与应用, 2013(16):188-188.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br/>
        <w:t>[2]周高桥,仇小红. 水利工程安全管理问题探讨[J]. 科技传播, 2013(18):74-74.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br/>
        <w:t>[3]王淑艳,于弋洋. 浅析水利工程造价控制[J]. 中国水运(下半月), 2013(5):115-116.</w:t>
      </w:r>
      <w:r w:rsidRPr="00C44187">
        <w:rPr>
          <w:rFonts w:ascii="宋体" w:eastAsia="宋体" w:hAnsi="宋体" w:cs="Times New Roman" w:hint="eastAsia"/>
          <w:kern w:val="0"/>
          <w:sz w:val="24"/>
          <w:lang w:val="x-none" w:eastAsia="x-none"/>
        </w:rPr>
        <w:br/>
        <w:t>③致谢、注释、附录请放在参考文献部分之后，并保证参考文献部分格式正确，以免重复。</w:t>
      </w:r>
    </w:p>
    <w:p w14:paraId="78FFC64C" w14:textId="77777777" w:rsidR="00C44187" w:rsidRPr="00C44187" w:rsidRDefault="00C44187" w:rsidP="00C44187">
      <w:pPr>
        <w:keepNext/>
        <w:keepLines/>
        <w:spacing w:before="340" w:after="330" w:line="578" w:lineRule="auto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  <w:lang w:val="x-none" w:eastAsia="x-none"/>
        </w:rPr>
      </w:pPr>
      <w:bookmarkStart w:id="2" w:name="_八、如何查询我之前检测过的结果？"/>
      <w:bookmarkEnd w:id="2"/>
      <w:r w:rsidRPr="00C44187">
        <w:rPr>
          <w:rFonts w:ascii="宋体" w:eastAsia="宋体" w:hAnsi="宋体" w:cs="Times New Roman" w:hint="eastAsia"/>
          <w:b/>
          <w:bCs/>
          <w:kern w:val="44"/>
          <w:sz w:val="28"/>
          <w:szCs w:val="28"/>
          <w:lang w:val="x-none"/>
        </w:rPr>
        <w:lastRenderedPageBreak/>
        <w:t>五、查重范围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C44187" w:rsidRPr="00C44187" w14:paraId="6DFCB859" w14:textId="77777777" w:rsidTr="00E43F38">
        <w:trPr>
          <w:jc w:val="center"/>
        </w:trPr>
        <w:tc>
          <w:tcPr>
            <w:tcW w:w="2405" w:type="dxa"/>
          </w:tcPr>
          <w:p w14:paraId="076750D7" w14:textId="77777777" w:rsidR="00C44187" w:rsidRPr="00C44187" w:rsidRDefault="00C44187" w:rsidP="00C441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44187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比对数据库</w:t>
            </w:r>
          </w:p>
        </w:tc>
        <w:tc>
          <w:tcPr>
            <w:tcW w:w="5891" w:type="dxa"/>
          </w:tcPr>
          <w:p w14:paraId="21950C11" w14:textId="77777777" w:rsidR="00C44187" w:rsidRPr="00C44187" w:rsidRDefault="00C44187" w:rsidP="00C44187">
            <w:pPr>
              <w:tabs>
                <w:tab w:val="left" w:pos="1343"/>
              </w:tabs>
              <w:rPr>
                <w:rFonts w:ascii="宋体" w:eastAsia="宋体" w:hAnsi="宋体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C44187">
              <w:rPr>
                <w:rFonts w:ascii="宋体" w:eastAsia="宋体" w:hAnsi="宋体" w:cs="Times New Roman"/>
                <w:b/>
                <w:bCs/>
                <w:sz w:val="28"/>
                <w:szCs w:val="28"/>
                <w:lang w:val="x-none" w:eastAsia="x-none"/>
              </w:rPr>
              <w:tab/>
            </w:r>
            <w:r w:rsidRPr="00C44187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  <w:lang w:val="x-none" w:eastAsia="x-none"/>
              </w:rPr>
              <w:t>数据库简介</w:t>
            </w:r>
          </w:p>
        </w:tc>
      </w:tr>
      <w:tr w:rsidR="00C44187" w:rsidRPr="00C44187" w14:paraId="57783341" w14:textId="77777777" w:rsidTr="00E43F38">
        <w:trPr>
          <w:jc w:val="center"/>
        </w:trPr>
        <w:tc>
          <w:tcPr>
            <w:tcW w:w="2405" w:type="dxa"/>
          </w:tcPr>
          <w:p w14:paraId="133915D0" w14:textId="77777777" w:rsidR="00C44187" w:rsidRPr="00C44187" w:rsidRDefault="00C44187" w:rsidP="00C44187">
            <w:pPr>
              <w:spacing w:line="276" w:lineRule="auto"/>
              <w:jc w:val="center"/>
              <w:rPr>
                <w:rFonts w:ascii="宋体" w:eastAsia="宋体" w:hAnsi="宋体" w:cs="Times New Roman"/>
                <w:lang w:val="x-none" w:eastAsia="x-none"/>
              </w:rPr>
            </w:pPr>
          </w:p>
          <w:p w14:paraId="10067A32" w14:textId="77777777" w:rsidR="00C44187" w:rsidRPr="00C44187" w:rsidRDefault="00C44187" w:rsidP="00C44187">
            <w:pPr>
              <w:spacing w:line="276" w:lineRule="auto"/>
              <w:jc w:val="center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中文期刊论文库</w:t>
            </w:r>
          </w:p>
        </w:tc>
        <w:tc>
          <w:tcPr>
            <w:tcW w:w="5891" w:type="dxa"/>
          </w:tcPr>
          <w:p w14:paraId="638A9B64" w14:textId="77777777" w:rsidR="00C44187" w:rsidRPr="00C44187" w:rsidRDefault="00C44187" w:rsidP="00C44187">
            <w:pPr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涵盖中国期刊论文网络数据库、中文科技期刊数据库、中文重要学术期刊库、中文重要学术期刊库、中国重要社科期刊库、中国重要文科期刊库、中国中文报刊报纸数据库等</w:t>
            </w:r>
          </w:p>
        </w:tc>
      </w:tr>
      <w:tr w:rsidR="00C44187" w:rsidRPr="00C44187" w14:paraId="7B0B738F" w14:textId="77777777" w:rsidTr="00E43F38">
        <w:trPr>
          <w:jc w:val="center"/>
        </w:trPr>
        <w:tc>
          <w:tcPr>
            <w:tcW w:w="2405" w:type="dxa"/>
          </w:tcPr>
          <w:p w14:paraId="39531BFB" w14:textId="77777777" w:rsidR="00C44187" w:rsidRPr="00C44187" w:rsidRDefault="00C44187" w:rsidP="00C44187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硕博学位论文库</w:t>
            </w:r>
          </w:p>
        </w:tc>
        <w:tc>
          <w:tcPr>
            <w:tcW w:w="5891" w:type="dxa"/>
          </w:tcPr>
          <w:p w14:paraId="44653E15" w14:textId="77777777" w:rsidR="00C44187" w:rsidRPr="00C44187" w:rsidRDefault="00C44187" w:rsidP="00C44187">
            <w:pPr>
              <w:tabs>
                <w:tab w:val="left" w:pos="1853"/>
              </w:tabs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涵盖中国学位论文数据库、中国硕博论文数据库、中国优秀硕博论文数据库</w:t>
            </w:r>
          </w:p>
        </w:tc>
      </w:tr>
      <w:tr w:rsidR="00C44187" w:rsidRPr="00C44187" w14:paraId="4B58965B" w14:textId="77777777" w:rsidTr="00E43F38">
        <w:trPr>
          <w:jc w:val="center"/>
        </w:trPr>
        <w:tc>
          <w:tcPr>
            <w:tcW w:w="2405" w:type="dxa"/>
          </w:tcPr>
          <w:p w14:paraId="015D1D2E" w14:textId="77777777" w:rsidR="00C44187" w:rsidRPr="00C44187" w:rsidRDefault="00C44187" w:rsidP="00C44187">
            <w:pPr>
              <w:spacing w:line="276" w:lineRule="auto"/>
              <w:jc w:val="center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高校特色论文库</w:t>
            </w:r>
          </w:p>
        </w:tc>
        <w:tc>
          <w:tcPr>
            <w:tcW w:w="5891" w:type="dxa"/>
          </w:tcPr>
          <w:p w14:paraId="6C35144C" w14:textId="7F401C53" w:rsidR="00C44187" w:rsidRPr="00C44187" w:rsidRDefault="00C44187" w:rsidP="0057380E">
            <w:pPr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涵盖部分高校共享的论文资源</w:t>
            </w:r>
          </w:p>
        </w:tc>
      </w:tr>
      <w:tr w:rsidR="00C44187" w:rsidRPr="00C44187" w14:paraId="7859B694" w14:textId="77777777" w:rsidTr="00E43F38">
        <w:trPr>
          <w:jc w:val="center"/>
        </w:trPr>
        <w:tc>
          <w:tcPr>
            <w:tcW w:w="2405" w:type="dxa"/>
          </w:tcPr>
          <w:p w14:paraId="208CF1E9" w14:textId="77777777" w:rsidR="00C44187" w:rsidRPr="00C44187" w:rsidRDefault="00C44187" w:rsidP="00C44187">
            <w:pPr>
              <w:spacing w:line="276" w:lineRule="auto"/>
              <w:jc w:val="center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互联网数据资源</w:t>
            </w:r>
          </w:p>
        </w:tc>
        <w:tc>
          <w:tcPr>
            <w:tcW w:w="5891" w:type="dxa"/>
          </w:tcPr>
          <w:p w14:paraId="5A292ABF" w14:textId="77777777" w:rsidR="00C44187" w:rsidRPr="00C44187" w:rsidRDefault="00C44187" w:rsidP="00C44187">
            <w:pPr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涵盖数十亿互联网数据资源</w:t>
            </w:r>
          </w:p>
        </w:tc>
      </w:tr>
      <w:tr w:rsidR="00C44187" w:rsidRPr="00C44187" w14:paraId="0685C72A" w14:textId="77777777" w:rsidTr="00E43F38">
        <w:trPr>
          <w:jc w:val="center"/>
        </w:trPr>
        <w:tc>
          <w:tcPr>
            <w:tcW w:w="2405" w:type="dxa"/>
          </w:tcPr>
          <w:p w14:paraId="24BE39C3" w14:textId="77777777" w:rsidR="00C44187" w:rsidRPr="00C44187" w:rsidRDefault="00C44187" w:rsidP="00C44187">
            <w:pPr>
              <w:spacing w:line="276" w:lineRule="auto"/>
              <w:jc w:val="center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自建特色论文库</w:t>
            </w:r>
          </w:p>
        </w:tc>
        <w:tc>
          <w:tcPr>
            <w:tcW w:w="5891" w:type="dxa"/>
          </w:tcPr>
          <w:p w14:paraId="30BABA31" w14:textId="1924FD12" w:rsidR="00C44187" w:rsidRPr="00C44187" w:rsidRDefault="00C44187" w:rsidP="00C44187">
            <w:pPr>
              <w:jc w:val="left"/>
              <w:rPr>
                <w:rFonts w:ascii="宋体" w:eastAsia="宋体" w:hAnsi="宋体" w:cs="Times New Roman"/>
                <w:lang w:val="x-none" w:eastAsia="x-none"/>
              </w:rPr>
            </w:pP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系统涵盖</w:t>
            </w:r>
            <w:r w:rsidR="0057380E">
              <w:rPr>
                <w:rFonts w:ascii="宋体" w:eastAsia="宋体" w:hAnsi="宋体" w:cs="Times New Roman" w:hint="eastAsia"/>
                <w:lang w:val="x-none"/>
              </w:rPr>
              <w:t>杏林学院往届</w:t>
            </w: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毕业生论文库，自建库仅限本校学生使用</w:t>
            </w:r>
            <w:r w:rsidRPr="00C44187">
              <w:rPr>
                <w:rFonts w:ascii="宋体" w:eastAsia="宋体" w:hAnsi="宋体" w:cs="Times New Roman" w:hint="eastAsia"/>
                <w:lang w:val="x-none"/>
              </w:rPr>
              <w:t>。官方唯一</w:t>
            </w:r>
            <w:r w:rsidRPr="00C44187">
              <w:rPr>
                <w:rFonts w:ascii="宋体" w:eastAsia="宋体" w:hAnsi="宋体" w:cs="Times New Roman" w:hint="eastAsia"/>
                <w:lang w:val="x-none" w:eastAsia="x-none"/>
              </w:rPr>
              <w:t>自检网址:</w:t>
            </w:r>
            <w:r w:rsidRPr="00C44187">
              <w:rPr>
                <w:rFonts w:ascii="宋体" w:eastAsia="宋体" w:hAnsi="宋体" w:cs="Times New Roman"/>
              </w:rPr>
              <w:t xml:space="preserve"> </w:t>
            </w:r>
            <w:hyperlink r:id="rId14" w:history="1">
              <w:r w:rsidR="0057380E" w:rsidRPr="00C44187">
                <w:rPr>
                  <w:rFonts w:ascii="宋体" w:eastAsia="宋体" w:hAnsi="宋体" w:cs="Times New Roman"/>
                  <w:sz w:val="24"/>
                  <w:szCs w:val="24"/>
                </w:rPr>
                <w:t>http://vpcs.cqvip.com/personal/</w:t>
              </w:r>
            </w:hyperlink>
            <w:r w:rsidR="0057380E" w:rsidRPr="00853051">
              <w:rPr>
                <w:rFonts w:ascii="宋体" w:eastAsia="宋体" w:hAnsi="宋体" w:cs="Times New Roman"/>
                <w:sz w:val="24"/>
                <w:szCs w:val="24"/>
              </w:rPr>
              <w:t>ntdxxl</w:t>
            </w:r>
          </w:p>
        </w:tc>
      </w:tr>
    </w:tbl>
    <w:p w14:paraId="5536562C" w14:textId="77777777" w:rsidR="00C44187" w:rsidRPr="00C44187" w:rsidRDefault="00C44187" w:rsidP="00C44187">
      <w:pPr>
        <w:rPr>
          <w:rFonts w:ascii="宋体" w:eastAsia="宋体" w:hAnsi="宋体" w:cs="Times New Roman"/>
          <w:lang w:val="x-none" w:eastAsia="x-none"/>
        </w:rPr>
      </w:pPr>
    </w:p>
    <w:p w14:paraId="2094AD81" w14:textId="77777777" w:rsidR="00C44187" w:rsidRPr="00C44187" w:rsidRDefault="00C44187" w:rsidP="00C44187">
      <w:pPr>
        <w:rPr>
          <w:rFonts w:ascii="宋体" w:eastAsia="宋体" w:hAnsi="宋体" w:cs="Times New Roman"/>
          <w:lang w:val="x-none" w:eastAsia="x-none"/>
        </w:rPr>
      </w:pPr>
    </w:p>
    <w:p w14:paraId="334210B5" w14:textId="77777777" w:rsidR="0057380E" w:rsidRPr="00C44187" w:rsidRDefault="0057380E" w:rsidP="0057380E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C44187">
        <w:rPr>
          <w:rFonts w:ascii="宋体" w:eastAsia="宋体" w:hAnsi="宋体" w:cs="Times New Roman" w:hint="eastAsia"/>
          <w:color w:val="000000"/>
          <w:sz w:val="24"/>
          <w:szCs w:val="24"/>
        </w:rPr>
        <w:t>维普检测(泛语科技)提供24小时线上咨询服务</w:t>
      </w:r>
    </w:p>
    <w:p w14:paraId="0887AF86" w14:textId="77777777" w:rsidR="0057380E" w:rsidRPr="00C44187" w:rsidRDefault="0057380E" w:rsidP="0057380E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C44187">
        <w:rPr>
          <w:rFonts w:ascii="宋体" w:eastAsia="宋体" w:hAnsi="宋体" w:cs="Times New Roman" w:hint="eastAsia"/>
          <w:color w:val="000000"/>
          <w:sz w:val="24"/>
          <w:szCs w:val="24"/>
        </w:rPr>
        <w:t>2021毕业生</w:t>
      </w:r>
      <w:r w:rsidRPr="006B5A34">
        <w:rPr>
          <w:rFonts w:ascii="宋体" w:eastAsia="宋体" w:hAnsi="宋体" w:cs="Times New Roman" w:hint="eastAsia"/>
          <w:color w:val="000000"/>
          <w:sz w:val="24"/>
          <w:szCs w:val="24"/>
        </w:rPr>
        <w:t>杏林学院维普论文检测服务群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 w:rsidRPr="006B5A34">
        <w:rPr>
          <w:rFonts w:ascii="宋体" w:eastAsia="宋体" w:hAnsi="宋体" w:cs="Times New Roman"/>
          <w:color w:val="000000"/>
          <w:sz w:val="24"/>
          <w:szCs w:val="24"/>
        </w:rPr>
        <w:t>736806046</w:t>
      </w:r>
    </w:p>
    <w:p w14:paraId="0B1CCC71" w14:textId="2D6A4349" w:rsidR="00C44187" w:rsidRPr="00C44187" w:rsidRDefault="0057380E" w:rsidP="00C44187">
      <w:pPr>
        <w:jc w:val="center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0A4027D" wp14:editId="0F004D61">
            <wp:extent cx="2609164" cy="2625368"/>
            <wp:effectExtent l="0" t="0" r="127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7130" cy="27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5B49" w14:textId="77777777" w:rsidR="0031181E" w:rsidRDefault="0031181E"/>
    <w:sectPr w:rsidR="0031181E" w:rsidSect="0025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0B5B" w14:textId="77777777" w:rsidR="00114DCB" w:rsidRDefault="00114DCB" w:rsidP="00C44187">
      <w:r>
        <w:separator/>
      </w:r>
    </w:p>
  </w:endnote>
  <w:endnote w:type="continuationSeparator" w:id="0">
    <w:p w14:paraId="7975515E" w14:textId="77777777" w:rsidR="00114DCB" w:rsidRDefault="00114DCB" w:rsidP="00C4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CEE6" w14:textId="77777777" w:rsidR="00114DCB" w:rsidRDefault="00114DCB" w:rsidP="00C44187">
      <w:r>
        <w:separator/>
      </w:r>
    </w:p>
  </w:footnote>
  <w:footnote w:type="continuationSeparator" w:id="0">
    <w:p w14:paraId="1DD81C35" w14:textId="77777777" w:rsidR="00114DCB" w:rsidRDefault="00114DCB" w:rsidP="00C4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E"/>
    <w:rsid w:val="00114DCB"/>
    <w:rsid w:val="002F12E8"/>
    <w:rsid w:val="0031181E"/>
    <w:rsid w:val="0057380E"/>
    <w:rsid w:val="006B5A34"/>
    <w:rsid w:val="00853051"/>
    <w:rsid w:val="00A90545"/>
    <w:rsid w:val="00C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EC5C"/>
  <w15:chartTrackingRefBased/>
  <w15:docId w15:val="{0A9A4A5C-FB89-446C-B67C-DEA89AD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187"/>
    <w:rPr>
      <w:sz w:val="18"/>
      <w:szCs w:val="18"/>
    </w:rPr>
  </w:style>
  <w:style w:type="table" w:styleId="a7">
    <w:name w:val="Table Grid"/>
    <w:basedOn w:val="a1"/>
    <w:uiPriority w:val="39"/>
    <w:rsid w:val="00C4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aike.baidu.com/item/%E5%95%86%E5%93%81%E7%BB%8F%E6%B5%8E/90236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baike.baidu.com/item/%E5%B8%82%E5%9C%BA%E5%AD%A6/94592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vpcs.cqvip.com/personal/jsdxs" TargetMode="External"/><Relationship Id="rId14" Type="http://schemas.openxmlformats.org/officeDocument/2006/relationships/hyperlink" Target="http://vpcs.cqvip.com/personal/jsdx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祖潮 李</dc:creator>
  <cp:keywords/>
  <dc:description/>
  <cp:lastModifiedBy>祖潮 李</cp:lastModifiedBy>
  <cp:revision>3</cp:revision>
  <dcterms:created xsi:type="dcterms:W3CDTF">2021-05-05T07:26:00Z</dcterms:created>
  <dcterms:modified xsi:type="dcterms:W3CDTF">2021-05-05T08:39:00Z</dcterms:modified>
</cp:coreProperties>
</file>